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94500531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9450053143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1</w:t>
      </w:r>
      <w:r>
        <w:rPr>
          <w:rFonts w:ascii="Arial" w:hAnsi="Arial" w:cs="Arial" w:eastAsia="Arial"/>
          <w:color w:val="252525"/>
          <w:sz w:val="54"/>
        </w:rPr>
        <w:t xml:space="preserve">.Write four action words which is related to ball  in the poem Out In The Garden.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2.Name two transportation mentioned in the poem Talking Toys.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3.Describe the emotion of the toys after they were taken by the customers.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4.Write in short the feelings of the boy after he was taught making paper boats by Meena.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5.T</w:t>
      </w:r>
      <w:r>
        <w:rPr>
          <w:rFonts w:ascii="Arial" w:hAnsi="Arial" w:cs="Arial" w:eastAsia="Arial"/>
          <w:color w:val="545454"/>
          <w:sz w:val="54"/>
        </w:rPr>
        <w:t>he traditional Japanese art of folding paper into attractive shapes to make decorative objects-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 xml:space="preserve">a)origami 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b)organic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c)woollen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545454"/>
          <w:sz w:val="54"/>
        </w:rPr>
        <w:t>d)art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2026-09-15T05:27:32Z</dcterms:created>
  <dc:creator>Apache POI</dc:creator>
</cp:coreProperties>
</file>